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Style w:val="5"/>
          <w:rFonts w:ascii="楷体_GB2312" w:hAnsi="楷体_GB2312" w:eastAsia="楷体_GB2312" w:cs="楷体_GB2312"/>
          <w:i w:val="0"/>
          <w:caps w:val="0"/>
          <w:color w:val="5A5A5A"/>
          <w:spacing w:val="0"/>
          <w:sz w:val="27"/>
          <w:szCs w:val="27"/>
          <w:bdr w:val="none" w:color="auto" w:sz="0" w:space="0"/>
          <w:shd w:val="clear" w:fill="FFFFFF"/>
        </w:rPr>
        <w:t>    一、申请考核人员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我省行政区域内的水利水电工程施工总承包及专业承包二级（含二级）以下资质施工企业中拟申请新取证的水利水电施工企业安全生产管理人员。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w:t>
      </w:r>
      <w:r>
        <w:rPr>
          <w:rStyle w:val="5"/>
          <w:rFonts w:ascii="楷体_GB2312" w:hAnsi="楷体_GB2312" w:eastAsia="楷体_GB2312" w:cs="楷体_GB2312"/>
          <w:i w:val="0"/>
          <w:caps w:val="0"/>
          <w:color w:val="5A5A5A"/>
          <w:spacing w:val="0"/>
          <w:sz w:val="27"/>
          <w:szCs w:val="27"/>
          <w:bdr w:val="none" w:color="auto" w:sz="0" w:space="0"/>
          <w:shd w:val="clear" w:fill="FFFFFF"/>
        </w:rPr>
        <w:t> 二、考核内容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安全生产考核分为安全管理能力考核和安全生产知识考试两部分，考核不收取任何费用。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w:t>
      </w:r>
      <w:r>
        <w:rPr>
          <w:rStyle w:val="5"/>
          <w:rFonts w:ascii="仿宋_GB2312" w:hAnsi="仿宋_GB2312" w:eastAsia="仿宋_GB2312" w:cs="仿宋_GB2312"/>
          <w:i w:val="0"/>
          <w:caps w:val="0"/>
          <w:color w:val="5A5A5A"/>
          <w:spacing w:val="0"/>
          <w:sz w:val="27"/>
          <w:szCs w:val="27"/>
          <w:bdr w:val="none" w:color="auto" w:sz="0" w:space="0"/>
          <w:shd w:val="clear" w:fill="FFFFFF"/>
        </w:rPr>
        <w:t>（一）安全管理能力考核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1、具有完全民事行为能力，身体健康。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2、与申报企业有正式劳动关系。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3、项目负责人，年龄不超过65周岁；专职安全生产管理人员，年龄不超过60周岁。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4、在申请考核之日前1年内，申请人没有在1人死亡及以上生产安全事故中负有责任的记录。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5、申请人的学历、职称、工作经历应满足以下条件：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1）企业主要负责人：法定代表人应满足水利水电工程承包企业资质等级标准的要求。除法定代表人之外的其他企业主要负责人，应具有工程类、经济类等大专及以上学历或中级及以上技术职称、取得二级以上建造师执业资格（以上符合一条即可），且具有3年及以上的水利水电工程建设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（2）项目负责人：应具有工程类、经济类等大专及以上学历、中级及以上技术职称、取得二级以上建造师执业资格（以上符合一条即可），且具有3年及以上的水利水电工程建设经历；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（3）专职安全生产管理人员：应具有工程类、经济类等中专（含同等学历）或助理工程师以上技术职称且具有3年及以上的水利水电工程建设经历，或大专及以上学历且具有2年及以上的水利水电工程建设经历。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Style w:val="5"/>
          <w:rFonts w:ascii="仿宋_GB2312" w:hAnsi="仿宋_GB2312" w:eastAsia="仿宋_GB2312" w:cs="仿宋_GB2312"/>
          <w:i w:val="0"/>
          <w:caps w:val="0"/>
          <w:color w:val="5A5A5A"/>
          <w:spacing w:val="0"/>
          <w:sz w:val="27"/>
          <w:szCs w:val="27"/>
          <w:bdr w:val="none" w:color="auto" w:sz="0" w:space="0"/>
          <w:shd w:val="clear" w:fill="FFFFFF"/>
        </w:rPr>
        <w:t>   （二）安全生产知识考试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根据水利部《水利水电工程施工企业主要负责人、项目负责人和专职安全生产管理人员考核培训大纲》，考察安全生产法律法规、安全生产管理、安全生产技术知识等。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w:t>
      </w:r>
      <w:r>
        <w:rPr>
          <w:rStyle w:val="5"/>
          <w:rFonts w:ascii="楷体_GB2312" w:hAnsi="楷体_GB2312" w:eastAsia="楷体_GB2312" w:cs="楷体_GB2312"/>
          <w:i w:val="0"/>
          <w:caps w:val="0"/>
          <w:color w:val="5A5A5A"/>
          <w:spacing w:val="0"/>
          <w:sz w:val="27"/>
          <w:szCs w:val="27"/>
          <w:bdr w:val="none" w:color="auto" w:sz="0" w:space="0"/>
          <w:shd w:val="clear" w:fill="FFFFFF"/>
        </w:rPr>
        <w:t>   三、考核程序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w:t>
      </w:r>
      <w:r>
        <w:rPr>
          <w:rStyle w:val="5"/>
          <w:rFonts w:ascii="仿宋_GB2312" w:hAnsi="仿宋_GB2312" w:eastAsia="仿宋_GB2312" w:cs="仿宋_GB2312"/>
          <w:i w:val="0"/>
          <w:caps w:val="0"/>
          <w:color w:val="5A5A5A"/>
          <w:spacing w:val="0"/>
          <w:sz w:val="27"/>
          <w:szCs w:val="27"/>
          <w:bdr w:val="none" w:color="auto" w:sz="0" w:space="0"/>
          <w:shd w:val="clear" w:fill="FFFFFF"/>
        </w:rPr>
        <w:t>   （一）安全管理能力考核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1、网上提交报名信息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各有关企业于7月23日至8月17日登录安徽省水利水电施工企业安全生产三类人员管理系统（以下简称管理系统），具体见</w:t>
      </w:r>
      <w:r>
        <w:rPr>
          <w:rFonts w:hint="eastAsia" w:ascii="微软雅黑" w:hAnsi="微软雅黑" w:eastAsia="微软雅黑" w:cs="微软雅黑"/>
          <w:i w:val="0"/>
          <w:caps w:val="0"/>
          <w:color w:val="555555"/>
          <w:spacing w:val="0"/>
          <w:sz w:val="18"/>
          <w:szCs w:val="18"/>
          <w:u w:val="none"/>
          <w:bdr w:val="none" w:color="auto" w:sz="0" w:space="0"/>
          <w:shd w:val="clear" w:fill="FFFFFF"/>
        </w:rPr>
        <w:fldChar w:fldCharType="begin"/>
      </w:r>
      <w:r>
        <w:rPr>
          <w:rFonts w:hint="eastAsia" w:ascii="微软雅黑" w:hAnsi="微软雅黑" w:eastAsia="微软雅黑" w:cs="微软雅黑"/>
          <w:i w:val="0"/>
          <w:caps w:val="0"/>
          <w:color w:val="555555"/>
          <w:spacing w:val="0"/>
          <w:sz w:val="18"/>
          <w:szCs w:val="18"/>
          <w:u w:val="none"/>
          <w:bdr w:val="none" w:color="auto" w:sz="0" w:space="0"/>
          <w:shd w:val="clear" w:fill="FFFFFF"/>
        </w:rPr>
        <w:instrText xml:space="preserve"> HYPERLINK "http://slry.ahsl.gov.cn/" </w:instrText>
      </w:r>
      <w:r>
        <w:rPr>
          <w:rFonts w:hint="eastAsia" w:ascii="微软雅黑" w:hAnsi="微软雅黑" w:eastAsia="微软雅黑" w:cs="微软雅黑"/>
          <w:i w:val="0"/>
          <w:caps w:val="0"/>
          <w:color w:val="555555"/>
          <w:spacing w:val="0"/>
          <w:sz w:val="18"/>
          <w:szCs w:val="18"/>
          <w:u w:val="none"/>
          <w:bdr w:val="none" w:color="auto" w:sz="0" w:space="0"/>
          <w:shd w:val="clear" w:fill="FFFFFF"/>
        </w:rPr>
        <w:fldChar w:fldCharType="separate"/>
      </w:r>
      <w:r>
        <w:rPr>
          <w:rStyle w:val="6"/>
          <w:rFonts w:ascii="仿宋_GB2312" w:hAnsi="仿宋_GB2312" w:eastAsia="仿宋_GB2312" w:cs="仿宋_GB2312"/>
          <w:i w:val="0"/>
          <w:caps w:val="0"/>
          <w:color w:val="555555"/>
          <w:spacing w:val="0"/>
          <w:sz w:val="27"/>
          <w:szCs w:val="27"/>
          <w:u w:val="none"/>
          <w:bdr w:val="none" w:color="auto" w:sz="0" w:space="0"/>
          <w:shd w:val="clear" w:fill="FFFFFF"/>
        </w:rPr>
        <w:t>http://slry.ahsl.gov.cn/</w:t>
      </w:r>
      <w:r>
        <w:rPr>
          <w:rFonts w:hint="eastAsia" w:ascii="微软雅黑" w:hAnsi="微软雅黑" w:eastAsia="微软雅黑" w:cs="微软雅黑"/>
          <w:i w:val="0"/>
          <w:caps w:val="0"/>
          <w:color w:val="555555"/>
          <w:spacing w:val="0"/>
          <w:sz w:val="18"/>
          <w:szCs w:val="18"/>
          <w:u w:val="none"/>
          <w:bdr w:val="none" w:color="auto" w:sz="0" w:space="0"/>
          <w:shd w:val="clear" w:fill="FFFFFF"/>
        </w:rPr>
        <w:fldChar w:fldCharType="end"/>
      </w:r>
      <w:r>
        <w:rPr>
          <w:rFonts w:ascii="仿宋_GB2312" w:hAnsi="仿宋_GB2312" w:eastAsia="仿宋_GB2312" w:cs="仿宋_GB2312"/>
          <w:i w:val="0"/>
          <w:caps w:val="0"/>
          <w:color w:val="5A5A5A"/>
          <w:spacing w:val="0"/>
          <w:sz w:val="27"/>
          <w:szCs w:val="27"/>
          <w:bdr w:val="none" w:color="auto" w:sz="0" w:space="0"/>
          <w:shd w:val="clear" w:fill="FFFFFF"/>
        </w:rPr>
        <w:t>（系统已设定截止报名时间为8月17日，逾期将无法办理报名手续）。在管理系统首页下载《企业用户手册》（以下简称《手册》），根据《手册》的说明，注册公司账号并填写相关信息（参见《手册》2.1部分）；注册获得通过后，在管理系统进行员工登记，填写相关信息，并上传有关证书的扫描件（参见《手册》3.3部分）；登记后进行在线报名（参见《手册》3.4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2、现场审核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企业在线申报后，于8月1日至17日工作日携带有关资料至安徽省水利水电基本建设管理局安全监督处，进行现场审核，个人证书原件审核后当场退回，具体如下：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（1）企业出具的书面申请函，且有法人代表签字；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（2）申请人的学历证书、职称证书、建造师证书等原件；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（3）一张个人近期一寸彩照(背面请注明单位和姓名)。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w:t>
      </w:r>
      <w:r>
        <w:rPr>
          <w:rStyle w:val="5"/>
          <w:rFonts w:ascii="仿宋_GB2312" w:hAnsi="仿宋_GB2312" w:eastAsia="仿宋_GB2312" w:cs="仿宋_GB2312"/>
          <w:i w:val="0"/>
          <w:caps w:val="0"/>
          <w:color w:val="5A5A5A"/>
          <w:spacing w:val="0"/>
          <w:sz w:val="27"/>
          <w:szCs w:val="27"/>
          <w:bdr w:val="none" w:color="auto" w:sz="0" w:space="0"/>
          <w:shd w:val="clear" w:fill="FFFFFF"/>
        </w:rPr>
        <w:t>  （二）安全生产知识考试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能力考核通过后，方可参加知识考试；知识考试采取机考形式。考核机构对通过能力考核人员信息进行汇总，根据情况安排考点、编排考场和准考证号码。知识考试时间、地点等具体事项将另行通知。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Style w:val="5"/>
          <w:rFonts w:ascii="楷体_GB2312" w:hAnsi="楷体_GB2312" w:eastAsia="楷体_GB2312" w:cs="楷体_GB2312"/>
          <w:i w:val="0"/>
          <w:caps w:val="0"/>
          <w:color w:val="5A5A5A"/>
          <w:spacing w:val="0"/>
          <w:sz w:val="27"/>
          <w:szCs w:val="27"/>
          <w:bdr w:val="none" w:color="auto" w:sz="0" w:space="0"/>
          <w:shd w:val="clear" w:fill="FFFFFF"/>
        </w:rPr>
        <w:t>    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1、施工企业对其申请材料的真实性负责，若发现材料造假，将取消考核申请人的考核资格，且一年内不得申请考核；多人材料造假的，将取消该企业一年内新取证考核资格。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2、企业主要负责人、项目负责人不得同时参加专职安全生产管理人员安全生产考核。已取得专职安全员安全生产考核证书的人员须将原考核证书注销后，方可申请其他类别的安全生产考核。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5A5A5A"/>
          <w:spacing w:val="0"/>
          <w:sz w:val="21"/>
          <w:szCs w:val="21"/>
        </w:rPr>
      </w:pPr>
      <w:r>
        <w:rPr>
          <w:rFonts w:ascii="仿宋_GB2312" w:hAnsi="仿宋_GB2312" w:eastAsia="仿宋_GB2312" w:cs="仿宋_GB2312"/>
          <w:i w:val="0"/>
          <w:caps w:val="0"/>
          <w:color w:val="5A5A5A"/>
          <w:spacing w:val="0"/>
          <w:sz w:val="27"/>
          <w:szCs w:val="27"/>
          <w:bdr w:val="none" w:color="auto" w:sz="0" w:space="0"/>
          <w:shd w:val="clear" w:fill="FFFFFF"/>
        </w:rPr>
        <w:t>    3、已取得安全生产考核证书的人员在证书有效期内不得再以其他企业名义申请安全生产考核。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黑体" w:hAnsi="宋体" w:eastAsia="仿宋_GB2312" w:cs="黑体"/>
          <w:i w:val="0"/>
          <w:caps w:val="0"/>
          <w:color w:val="5A5A5A"/>
          <w:spacing w:val="0"/>
          <w:sz w:val="36"/>
          <w:szCs w:val="36"/>
          <w:bdr w:val="none" w:color="auto" w:sz="0" w:space="0"/>
          <w:shd w:val="clear" w:fill="FFFFFF"/>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2AED"/>
    <w:rsid w:val="02501E00"/>
    <w:rsid w:val="114E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2020-05-13T06:14:00Z</dcterms:created>
  <dc:creator>學會堅強, 尐豆豆。</dc:creator>
  <cp:lastModifiedBy>學會堅強, 尐豆豆。</cp:lastModifiedBy>
  <dcterms:modified xsi:type="dcterms:W3CDTF">2020-05-13T07:14:34Z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